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A3BE" w14:textId="77777777" w:rsidR="00DB0499" w:rsidRDefault="00DB0499">
      <w:pPr>
        <w:pStyle w:val="BodyText"/>
        <w:spacing w:before="3"/>
        <w:rPr>
          <w:sz w:val="14"/>
        </w:rPr>
      </w:pPr>
    </w:p>
    <w:p w14:paraId="637B74E1" w14:textId="77777777" w:rsidR="00DB0499" w:rsidRDefault="00000000">
      <w:pPr>
        <w:pStyle w:val="BodyText"/>
        <w:spacing w:before="90" w:line="480" w:lineRule="auto"/>
        <w:ind w:left="160" w:right="7719"/>
      </w:pPr>
      <w:r>
        <w:t>Student’s Name</w:t>
      </w:r>
      <w:r>
        <w:rPr>
          <w:spacing w:val="1"/>
        </w:rPr>
        <w:t xml:space="preserve"> </w:t>
      </w:r>
      <w:r>
        <w:rPr>
          <w:spacing w:val="-1"/>
        </w:rPr>
        <w:t xml:space="preserve">Professor’s </w:t>
      </w:r>
      <w:r>
        <w:t>Name</w:t>
      </w:r>
      <w:r>
        <w:rPr>
          <w:spacing w:val="-57"/>
        </w:rPr>
        <w:t xml:space="preserve"> </w:t>
      </w:r>
      <w:r>
        <w:t>Course</w:t>
      </w:r>
    </w:p>
    <w:p w14:paraId="123FD92C" w14:textId="77777777" w:rsidR="00DB0499" w:rsidRDefault="00000000">
      <w:pPr>
        <w:pStyle w:val="BodyText"/>
        <w:ind w:left="160"/>
      </w:pPr>
      <w:r>
        <w:t>Date</w:t>
      </w:r>
    </w:p>
    <w:p w14:paraId="367B2302" w14:textId="77777777" w:rsidR="00DB0499" w:rsidRDefault="00DB0499">
      <w:pPr>
        <w:pStyle w:val="BodyText"/>
        <w:spacing w:before="2"/>
        <w:rPr>
          <w:sz w:val="16"/>
        </w:rPr>
      </w:pPr>
    </w:p>
    <w:p w14:paraId="2CFADC25" w14:textId="77777777" w:rsidR="00DB0499" w:rsidRDefault="00000000">
      <w:pPr>
        <w:pStyle w:val="BodyText"/>
        <w:spacing w:before="90"/>
        <w:ind w:left="2123" w:right="2043"/>
        <w:jc w:val="center"/>
      </w:pPr>
      <w:r>
        <w:t>The Benefits of E-Health Services and Digital Solutions</w:t>
      </w:r>
    </w:p>
    <w:p w14:paraId="2EDC37CE" w14:textId="77777777" w:rsidR="00DB0499" w:rsidRDefault="00DB0499">
      <w:pPr>
        <w:pStyle w:val="BodyText"/>
      </w:pPr>
    </w:p>
    <w:p w14:paraId="5155B4CC" w14:textId="77777777" w:rsidR="00DB0499" w:rsidRDefault="00000000">
      <w:pPr>
        <w:pStyle w:val="BodyText"/>
        <w:spacing w:line="480" w:lineRule="auto"/>
        <w:ind w:left="160" w:right="292" w:firstLine="720"/>
      </w:pPr>
      <w:r>
        <w:rPr>
          <w:spacing w:val="-1"/>
        </w:rPr>
        <w:t xml:space="preserve">Implementing e-health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has made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Saudi</w:t>
      </w:r>
      <w:r>
        <w:rPr>
          <w:spacing w:val="-14"/>
        </w:rPr>
        <w:t xml:space="preserve"> </w:t>
      </w:r>
      <w:r>
        <w:t>Arabia’s</w:t>
      </w:r>
      <w:r>
        <w:rPr>
          <w:spacing w:val="-57"/>
        </w:rPr>
        <w:t xml:space="preserve"> </w:t>
      </w:r>
      <w:r>
        <w:t>Ministry</w:t>
      </w:r>
      <w:r>
        <w:rPr>
          <w:spacing w:val="-1"/>
        </w:rPr>
        <w:t xml:space="preserve"> </w:t>
      </w:r>
      <w:r>
        <w:t>of Health (MOH) to</w:t>
      </w:r>
      <w:r>
        <w:rPr>
          <w:spacing w:val="-1"/>
        </w:rPr>
        <w:t xml:space="preserve"> </w:t>
      </w:r>
      <w:r>
        <w:t>curb the ever-skyrocketing out-of-pocket,</w:t>
      </w:r>
      <w:r>
        <w:rPr>
          <w:spacing w:val="-1"/>
        </w:rPr>
        <w:t xml:space="preserve"> </w:t>
      </w:r>
      <w:r>
        <w:t>direct medical</w:t>
      </w:r>
    </w:p>
    <w:p w14:paraId="6005E394" w14:textId="2F48267F" w:rsidR="00DB0499" w:rsidRDefault="00000000">
      <w:pPr>
        <w:pStyle w:val="BodyText"/>
        <w:spacing w:line="480" w:lineRule="auto"/>
        <w:ind w:left="160" w:right="583"/>
      </w:pPr>
      <w:r>
        <w:t>expenditures. This step has helped this structure meet the health standards of the Western</w:t>
      </w:r>
      <w:r>
        <w:rPr>
          <w:spacing w:val="1"/>
        </w:rPr>
        <w:t xml:space="preserve"> </w:t>
      </w:r>
      <w:r>
        <w:t>nations,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Saudi</w:t>
      </w:r>
      <w:r>
        <w:rPr>
          <w:spacing w:val="-7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2030.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challenges,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MOH</w:t>
      </w:r>
      <w:r>
        <w:rPr>
          <w:spacing w:val="-2"/>
        </w:rPr>
        <w:t xml:space="preserve"> </w:t>
      </w:r>
      <w:r>
        <w:t>opted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invest in telemedicine to ensure that preventive and curative care is accessible to all patients</w:t>
      </w:r>
      <w:r>
        <w:rPr>
          <w:spacing w:val="-57"/>
        </w:rPr>
        <w:t xml:space="preserve"> </w:t>
      </w:r>
      <w:r>
        <w:t>regardless of their socioeconomic status.</w:t>
      </w:r>
    </w:p>
    <w:p w14:paraId="3C213331" w14:textId="77777777" w:rsidR="00DB0499" w:rsidRDefault="00DB0499">
      <w:pPr>
        <w:pStyle w:val="BodyText"/>
        <w:rPr>
          <w:sz w:val="26"/>
        </w:rPr>
      </w:pPr>
    </w:p>
    <w:p w14:paraId="60B5C347" w14:textId="77777777" w:rsidR="00DB0499" w:rsidRDefault="00DB0499">
      <w:pPr>
        <w:pStyle w:val="BodyText"/>
        <w:spacing w:before="8"/>
        <w:rPr>
          <w:sz w:val="26"/>
        </w:rPr>
      </w:pPr>
    </w:p>
    <w:p w14:paraId="38116AE3" w14:textId="77777777" w:rsidR="00DB0499" w:rsidRDefault="00000000">
      <w:pPr>
        <w:pStyle w:val="BodyText"/>
        <w:ind w:left="880"/>
      </w:pPr>
      <w:r>
        <w:t>Digitization of medical services has reduced preventable deaths and morbidities</w:t>
      </w:r>
    </w:p>
    <w:p w14:paraId="0F3E561E" w14:textId="77777777" w:rsidR="00DB0499" w:rsidRDefault="00DB0499">
      <w:pPr>
        <w:pStyle w:val="BodyText"/>
      </w:pPr>
    </w:p>
    <w:p w14:paraId="657A7398" w14:textId="77777777" w:rsidR="00DB0499" w:rsidRDefault="00000000">
      <w:pPr>
        <w:pStyle w:val="BodyText"/>
        <w:spacing w:line="480" w:lineRule="auto"/>
        <w:ind w:left="160" w:right="240"/>
      </w:pPr>
      <w:r>
        <w:t>attributable to long hospital waiting times. Alanzi acknowledges the high prevalence of chronic</w:t>
      </w:r>
      <w:r>
        <w:rPr>
          <w:spacing w:val="-57"/>
        </w:rPr>
        <w:t xml:space="preserve"> </w:t>
      </w:r>
      <w:r>
        <w:t>illnesses such as cardiovascular complications and diabetes in the KSA for the past few years</w:t>
      </w:r>
      <w:r>
        <w:rPr>
          <w:spacing w:val="1"/>
        </w:rPr>
        <w:t xml:space="preserve"> </w:t>
      </w:r>
      <w:r>
        <w:t>(1946). Moreover, the advent of the COVID-19 pandemic revealed several gaps in healthcare.</w:t>
      </w:r>
      <w:r>
        <w:rPr>
          <w:spacing w:val="1"/>
        </w:rPr>
        <w:t xml:space="preserve"> </w:t>
      </w:r>
      <w:r>
        <w:t>Al-Hanawi et al. report a decline in infant mortality rate to 6.3% from 52% per 1,000 live births</w:t>
      </w:r>
      <w:r>
        <w:rPr>
          <w:spacing w:val="-58"/>
        </w:rPr>
        <w:t xml:space="preserve"> </w:t>
      </w:r>
      <w:r>
        <w:t>and an increase in life expectancy to 74.9 from 66 years (2). Before the introduction of</w:t>
      </w:r>
      <w:r>
        <w:rPr>
          <w:spacing w:val="1"/>
        </w:rPr>
        <w:t xml:space="preserve"> </w:t>
      </w:r>
      <w:r>
        <w:t>telehealth, individuals had to wait for hours before accessing in-person medical services or</w:t>
      </w:r>
      <w:r>
        <w:rPr>
          <w:spacing w:val="1"/>
        </w:rPr>
        <w:t xml:space="preserve"> </w:t>
      </w:r>
      <w:r>
        <w:rPr>
          <w:spacing w:val="-1"/>
        </w:rPr>
        <w:t xml:space="preserve">medical coverage services. </w:t>
      </w:r>
      <w:r>
        <w:t>Inherently, delays reduce patients’ satisfaction, obligating some of</w:t>
      </w:r>
      <w:r>
        <w:rPr>
          <w:spacing w:val="1"/>
        </w:rPr>
        <w:t xml:space="preserve"> </w:t>
      </w:r>
      <w:r>
        <w:t>them,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surgery,</w:t>
      </w:r>
      <w:r>
        <w:rPr>
          <w:spacing w:val="-1"/>
        </w:rPr>
        <w:t xml:space="preserve"> </w:t>
      </w:r>
      <w:r>
        <w:t>to postpone</w:t>
      </w:r>
      <w:r>
        <w:rPr>
          <w:spacing w:val="-1"/>
        </w:rPr>
        <w:t xml:space="preserve"> </w:t>
      </w:r>
      <w:r>
        <w:t>doctor’s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visits.</w:t>
      </w:r>
    </w:p>
    <w:p w14:paraId="25B17EFD" w14:textId="77777777" w:rsidR="00DB0499" w:rsidRDefault="00DB0499">
      <w:pPr>
        <w:spacing w:line="480" w:lineRule="auto"/>
        <w:sectPr w:rsidR="00DB0499" w:rsidSect="00F04316">
          <w:headerReference w:type="default" r:id="rId6"/>
          <w:type w:val="continuous"/>
          <w:pgSz w:w="12240" w:h="15840"/>
          <w:pgMar w:top="1180" w:right="1360" w:bottom="280" w:left="1280" w:header="730" w:footer="720" w:gutter="0"/>
          <w:pgNumType w:start="1"/>
          <w:cols w:space="720"/>
        </w:sectPr>
      </w:pPr>
    </w:p>
    <w:p w14:paraId="2561718D" w14:textId="3335B980" w:rsidR="00DB0499" w:rsidRDefault="00000000">
      <w:pPr>
        <w:pStyle w:val="BodyText"/>
        <w:spacing w:before="80" w:line="480" w:lineRule="auto"/>
        <w:ind w:left="185" w:firstLine="720"/>
      </w:pPr>
      <w:r>
        <w:lastRenderedPageBreak/>
        <w:t>Increasing trust to hospitals was among the most critical steps. According to Fu et al.,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postpone</w:t>
      </w:r>
      <w:r>
        <w:rPr>
          <w:spacing w:val="-1"/>
        </w:rPr>
        <w:t xml:space="preserve"> </w:t>
      </w:r>
      <w:r>
        <w:t>surgical procedures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highly predisposed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surgical site</w:t>
      </w:r>
      <w:r>
        <w:rPr>
          <w:spacing w:val="-1"/>
        </w:rPr>
        <w:t xml:space="preserve"> </w:t>
      </w:r>
      <w:r>
        <w:t>infections</w:t>
      </w:r>
    </w:p>
    <w:p w14:paraId="264DE632" w14:textId="77777777" w:rsidR="00DB0499" w:rsidRDefault="00000000">
      <w:pPr>
        <w:pStyle w:val="BodyText"/>
        <w:spacing w:line="427" w:lineRule="auto"/>
        <w:ind w:left="160" w:right="112" w:firstLine="25"/>
      </w:pPr>
      <w:r>
        <w:t>(e79).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likelihood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occurring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KSA</w:t>
      </w:r>
      <w:r>
        <w:rPr>
          <w:spacing w:val="-15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launching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Sehhaty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Mawid</w:t>
      </w:r>
      <w:r>
        <w:rPr>
          <w:spacing w:val="-57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minimal.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instance,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surgery,</w:t>
      </w:r>
      <w:r>
        <w:rPr>
          <w:spacing w:val="-2"/>
        </w:rPr>
        <w:t xml:space="preserve"> </w:t>
      </w:r>
      <w:r>
        <w:t>postnatal</w:t>
      </w:r>
      <w:r>
        <w:rPr>
          <w:spacing w:val="-1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and</w:t>
      </w:r>
    </w:p>
    <w:p w14:paraId="1584D9F1" w14:textId="77777777" w:rsidR="00DB0499" w:rsidRDefault="00000000">
      <w:pPr>
        <w:pStyle w:val="BodyText"/>
        <w:spacing w:before="59"/>
        <w:ind w:left="160"/>
      </w:pP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citizens,</w:t>
      </w:r>
      <w:r>
        <w:rPr>
          <w:spacing w:val="-1"/>
        </w:rPr>
        <w:t xml:space="preserve"> </w:t>
      </w:r>
      <w:r>
        <w:t>forming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mortality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morbidity,</w:t>
      </w:r>
      <w:r>
        <w:rPr>
          <w:spacing w:val="-1"/>
        </w:rPr>
        <w:t xml:space="preserve"> </w:t>
      </w:r>
      <w:r>
        <w:t>besides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life</w:t>
      </w:r>
    </w:p>
    <w:p w14:paraId="24A9BADC" w14:textId="77777777" w:rsidR="00DB0499" w:rsidRDefault="00DB0499">
      <w:pPr>
        <w:pStyle w:val="BodyText"/>
      </w:pPr>
    </w:p>
    <w:p w14:paraId="1E724844" w14:textId="77777777" w:rsidR="00DB0499" w:rsidRDefault="00000000">
      <w:pPr>
        <w:pStyle w:val="BodyText"/>
        <w:spacing w:line="480" w:lineRule="auto"/>
        <w:ind w:left="160"/>
      </w:pPr>
      <w:r>
        <w:rPr>
          <w:spacing w:val="-1"/>
        </w:rPr>
        <w:t xml:space="preserve">expectancy. In particular, by scanning </w:t>
      </w:r>
      <w:r>
        <w:t>a QR code embedded in patients’ medical bracelets, a</w:t>
      </w:r>
      <w:r>
        <w:rPr>
          <w:spacing w:val="1"/>
        </w:rPr>
        <w:t xml:space="preserve"> </w:t>
      </w:r>
      <w:r>
        <w:t>healthcare practitioner can access anamnesis without duplicating laboratory tests, enhancing</w:t>
      </w:r>
      <w:r>
        <w:rPr>
          <w:spacing w:val="1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diagnosis,</w:t>
      </w:r>
      <w:r>
        <w:rPr>
          <w:spacing w:val="-2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referral.</w:t>
      </w:r>
      <w:r>
        <w:rPr>
          <w:spacing w:val="-7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dependency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improve</w:t>
      </w:r>
      <w:r>
        <w:rPr>
          <w:spacing w:val="-57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healthcare,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KSA’s</w:t>
      </w:r>
      <w:r>
        <w:rPr>
          <w:spacing w:val="-6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2030.</w:t>
      </w:r>
    </w:p>
    <w:p w14:paraId="214B10FA" w14:textId="77777777" w:rsidR="00DB0499" w:rsidRDefault="00000000">
      <w:pPr>
        <w:pStyle w:val="BodyText"/>
        <w:spacing w:line="480" w:lineRule="auto"/>
        <w:ind w:left="160" w:right="256" w:firstLine="720"/>
      </w:pPr>
      <w:r>
        <w:t>Since realizing the recommended healthcare professional-to-patient ratio is challenging,</w:t>
      </w:r>
      <w:r>
        <w:rPr>
          <w:spacing w:val="-58"/>
        </w:rPr>
        <w:t xml:space="preserve"> </w:t>
      </w:r>
      <w:r>
        <w:t>the KSA opted to implement e-health services and use digital tools. With these technological</w:t>
      </w:r>
      <w:r>
        <w:rPr>
          <w:spacing w:val="1"/>
        </w:rPr>
        <w:t xml:space="preserve"> </w:t>
      </w:r>
      <w:r>
        <w:t>integrations, a nurse can remotely care for many patients without experiencing burnout and</w:t>
      </w:r>
    </w:p>
    <w:p w14:paraId="57D70A1B" w14:textId="1AF55832" w:rsidR="00DB0499" w:rsidRDefault="00000000">
      <w:pPr>
        <w:pStyle w:val="BodyText"/>
        <w:spacing w:line="480" w:lineRule="auto"/>
        <w:ind w:left="160" w:right="292"/>
      </w:pPr>
      <w:r>
        <w:t>exhaustion.</w:t>
      </w:r>
      <w:r>
        <w:rPr>
          <w:spacing w:val="-7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e-health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medical professionals’</w:t>
      </w:r>
      <w:r>
        <w:rPr>
          <w:spacing w:val="-19"/>
        </w:rPr>
        <w:t xml:space="preserve"> </w:t>
      </w:r>
      <w:r>
        <w:t>physical and mental well-being.</w:t>
      </w:r>
    </w:p>
    <w:p w14:paraId="6FAB8BFE" w14:textId="77777777" w:rsidR="00DB0499" w:rsidRDefault="00DB0499">
      <w:pPr>
        <w:pStyle w:val="BodyText"/>
        <w:rPr>
          <w:sz w:val="20"/>
        </w:rPr>
      </w:pPr>
    </w:p>
    <w:p w14:paraId="2326757A" w14:textId="77777777" w:rsidR="00DB0499" w:rsidRDefault="00DB0499">
      <w:pPr>
        <w:pStyle w:val="BodyText"/>
        <w:rPr>
          <w:sz w:val="20"/>
        </w:rPr>
      </w:pPr>
    </w:p>
    <w:p w14:paraId="157599DF" w14:textId="336B22B0" w:rsidR="00DB0499" w:rsidRDefault="00DB0499">
      <w:pPr>
        <w:pStyle w:val="BodyText"/>
        <w:spacing w:before="8"/>
        <w:rPr>
          <w:sz w:val="16"/>
        </w:rPr>
      </w:pPr>
    </w:p>
    <w:p w14:paraId="5B9CBD9A" w14:textId="77777777" w:rsidR="00DB0499" w:rsidRDefault="00DB0499">
      <w:pPr>
        <w:pStyle w:val="BodyText"/>
        <w:rPr>
          <w:sz w:val="20"/>
        </w:rPr>
      </w:pPr>
    </w:p>
    <w:p w14:paraId="2722A2A0" w14:textId="77777777" w:rsidR="00DB0499" w:rsidRDefault="00DB0499">
      <w:pPr>
        <w:pStyle w:val="BodyText"/>
        <w:rPr>
          <w:sz w:val="20"/>
        </w:rPr>
      </w:pPr>
    </w:p>
    <w:p w14:paraId="76C59A41" w14:textId="77777777" w:rsidR="00DB0499" w:rsidRDefault="00DB0499">
      <w:pPr>
        <w:pStyle w:val="BodyText"/>
        <w:rPr>
          <w:sz w:val="20"/>
        </w:rPr>
      </w:pPr>
    </w:p>
    <w:p w14:paraId="15BBB06B" w14:textId="77777777" w:rsidR="00DB0499" w:rsidRDefault="00DB0499">
      <w:pPr>
        <w:pStyle w:val="BodyText"/>
        <w:rPr>
          <w:sz w:val="20"/>
        </w:rPr>
      </w:pPr>
    </w:p>
    <w:p w14:paraId="5C6BB5A3" w14:textId="77777777" w:rsidR="00DB0499" w:rsidRDefault="00DB0499">
      <w:pPr>
        <w:pStyle w:val="BodyText"/>
        <w:rPr>
          <w:sz w:val="20"/>
        </w:rPr>
      </w:pPr>
    </w:p>
    <w:p w14:paraId="2B2413F8" w14:textId="77777777" w:rsidR="00DB0499" w:rsidRDefault="00DB0499">
      <w:pPr>
        <w:pStyle w:val="BodyText"/>
        <w:rPr>
          <w:sz w:val="20"/>
        </w:rPr>
      </w:pPr>
    </w:p>
    <w:p w14:paraId="221EDE32" w14:textId="77777777" w:rsidR="00DB0499" w:rsidRDefault="00DB0499">
      <w:pPr>
        <w:pStyle w:val="BodyText"/>
        <w:rPr>
          <w:sz w:val="20"/>
        </w:rPr>
      </w:pPr>
    </w:p>
    <w:p w14:paraId="153EFA7C" w14:textId="77777777" w:rsidR="00DB0499" w:rsidRDefault="00DB0499">
      <w:pPr>
        <w:pStyle w:val="BodyText"/>
        <w:rPr>
          <w:sz w:val="20"/>
        </w:rPr>
      </w:pPr>
    </w:p>
    <w:p w14:paraId="2C1C241D" w14:textId="77777777" w:rsidR="00DB0499" w:rsidRDefault="00DB0499">
      <w:pPr>
        <w:pStyle w:val="BodyText"/>
        <w:rPr>
          <w:sz w:val="20"/>
        </w:rPr>
      </w:pPr>
    </w:p>
    <w:p w14:paraId="4EA247CC" w14:textId="77777777" w:rsidR="00DB0499" w:rsidRDefault="00DB0499">
      <w:pPr>
        <w:pStyle w:val="BodyText"/>
        <w:rPr>
          <w:sz w:val="20"/>
        </w:rPr>
      </w:pPr>
    </w:p>
    <w:p w14:paraId="42A94017" w14:textId="77777777" w:rsidR="00DB0499" w:rsidRDefault="00DB0499">
      <w:pPr>
        <w:pStyle w:val="BodyText"/>
        <w:rPr>
          <w:sz w:val="20"/>
        </w:rPr>
      </w:pPr>
    </w:p>
    <w:p w14:paraId="720C8A2B" w14:textId="77777777" w:rsidR="00DB0499" w:rsidRDefault="00DB0499">
      <w:pPr>
        <w:pStyle w:val="BodyText"/>
        <w:rPr>
          <w:sz w:val="20"/>
        </w:rPr>
      </w:pPr>
    </w:p>
    <w:p w14:paraId="661D8F53" w14:textId="77777777" w:rsidR="00DB0499" w:rsidRDefault="00DB0499">
      <w:pPr>
        <w:pStyle w:val="BodyText"/>
        <w:rPr>
          <w:sz w:val="20"/>
        </w:rPr>
      </w:pPr>
    </w:p>
    <w:p w14:paraId="17105F29" w14:textId="77777777" w:rsidR="00DB0499" w:rsidRDefault="00DB0499">
      <w:pPr>
        <w:pStyle w:val="BodyText"/>
        <w:rPr>
          <w:sz w:val="20"/>
        </w:rPr>
      </w:pPr>
    </w:p>
    <w:p w14:paraId="6A1F72F8" w14:textId="77777777" w:rsidR="00DB0499" w:rsidRDefault="00DB0499">
      <w:pPr>
        <w:pStyle w:val="BodyText"/>
        <w:rPr>
          <w:sz w:val="20"/>
        </w:rPr>
      </w:pPr>
    </w:p>
    <w:p w14:paraId="538A9472" w14:textId="77777777" w:rsidR="00DB0499" w:rsidRDefault="00DB0499">
      <w:pPr>
        <w:pStyle w:val="BodyText"/>
        <w:rPr>
          <w:sz w:val="20"/>
        </w:rPr>
      </w:pPr>
    </w:p>
    <w:p w14:paraId="066DB907" w14:textId="77777777" w:rsidR="00DB0499" w:rsidRDefault="00DB0499">
      <w:pPr>
        <w:pStyle w:val="BodyText"/>
        <w:rPr>
          <w:sz w:val="20"/>
        </w:rPr>
      </w:pPr>
    </w:p>
    <w:p w14:paraId="3A5FEC54" w14:textId="77777777" w:rsidR="00DB0499" w:rsidRDefault="00DB0499">
      <w:pPr>
        <w:pStyle w:val="BodyText"/>
        <w:rPr>
          <w:sz w:val="20"/>
        </w:rPr>
      </w:pPr>
    </w:p>
    <w:p w14:paraId="0CFA217E" w14:textId="77777777" w:rsidR="00DB0499" w:rsidRDefault="00DB0499">
      <w:pPr>
        <w:pStyle w:val="BodyText"/>
        <w:rPr>
          <w:sz w:val="20"/>
        </w:rPr>
      </w:pPr>
    </w:p>
    <w:p w14:paraId="72E3A37B" w14:textId="77777777" w:rsidR="00DB0499" w:rsidRDefault="00DB0499">
      <w:pPr>
        <w:pStyle w:val="BodyText"/>
        <w:rPr>
          <w:sz w:val="20"/>
        </w:rPr>
      </w:pPr>
    </w:p>
    <w:p w14:paraId="2203952E" w14:textId="77777777" w:rsidR="00DB0499" w:rsidRDefault="00DB0499">
      <w:pPr>
        <w:pStyle w:val="BodyText"/>
        <w:rPr>
          <w:sz w:val="20"/>
        </w:rPr>
      </w:pPr>
    </w:p>
    <w:p w14:paraId="7E7EC3F9" w14:textId="77777777" w:rsidR="00DB0499" w:rsidRDefault="00DB0499">
      <w:pPr>
        <w:pStyle w:val="BodyText"/>
        <w:rPr>
          <w:sz w:val="20"/>
        </w:rPr>
      </w:pPr>
    </w:p>
    <w:p w14:paraId="6031257C" w14:textId="757F65A3" w:rsidR="00DB0499" w:rsidRDefault="00DB0499">
      <w:pPr>
        <w:pStyle w:val="BodyText"/>
        <w:spacing w:before="3"/>
        <w:rPr>
          <w:sz w:val="14"/>
        </w:rPr>
      </w:pPr>
    </w:p>
    <w:p w14:paraId="5877F3F7" w14:textId="77777777" w:rsidR="00DB0499" w:rsidRDefault="00DB0499">
      <w:pPr>
        <w:rPr>
          <w:sz w:val="14"/>
        </w:rPr>
        <w:sectPr w:rsidR="00DB0499" w:rsidSect="00F04316">
          <w:pgSz w:w="12240" w:h="15840"/>
          <w:pgMar w:top="1180" w:right="1360" w:bottom="280" w:left="1280" w:header="730" w:footer="0" w:gutter="0"/>
          <w:cols w:space="720"/>
        </w:sectPr>
      </w:pPr>
    </w:p>
    <w:p w14:paraId="0CD7367B" w14:textId="77777777" w:rsidR="00DB0499" w:rsidRDefault="00DB0499">
      <w:pPr>
        <w:pStyle w:val="BodyText"/>
        <w:spacing w:before="3"/>
        <w:rPr>
          <w:sz w:val="14"/>
        </w:rPr>
      </w:pPr>
    </w:p>
    <w:p w14:paraId="3751C7CE" w14:textId="77777777" w:rsidR="00DB0499" w:rsidRDefault="00000000">
      <w:pPr>
        <w:pStyle w:val="BodyText"/>
        <w:spacing w:before="90"/>
        <w:ind w:left="2123" w:right="2043"/>
        <w:jc w:val="center"/>
      </w:pPr>
      <w:r>
        <w:t>Works</w:t>
      </w:r>
      <w:r>
        <w:rPr>
          <w:spacing w:val="-9"/>
        </w:rPr>
        <w:t xml:space="preserve"> </w:t>
      </w:r>
      <w:r>
        <w:t>Cited</w:t>
      </w:r>
    </w:p>
    <w:p w14:paraId="576AE960" w14:textId="77777777" w:rsidR="00DB0499" w:rsidRDefault="00DB0499">
      <w:pPr>
        <w:pStyle w:val="BodyText"/>
      </w:pPr>
    </w:p>
    <w:p w14:paraId="3B87E2EA" w14:textId="77777777" w:rsidR="00DB0499" w:rsidRDefault="00000000">
      <w:pPr>
        <w:pStyle w:val="BodyText"/>
        <w:spacing w:line="480" w:lineRule="auto"/>
        <w:ind w:left="880" w:right="540" w:hanging="720"/>
      </w:pPr>
      <w:r>
        <w:t>Al-Hanawi, Mohammed Khaled, et al. “Healthcare Human Resource Development in Saudi</w:t>
      </w:r>
      <w:r>
        <w:rPr>
          <w:spacing w:val="1"/>
        </w:rPr>
        <w:t xml:space="preserve"> </w:t>
      </w:r>
      <w:r>
        <w:rPr>
          <w:spacing w:val="-1"/>
        </w:rPr>
        <w:t xml:space="preserve">Arabia: Emerging Challenges and </w:t>
      </w:r>
      <w:r>
        <w:t xml:space="preserve">Opportunities—A Critical Review.” </w:t>
      </w:r>
      <w:r>
        <w:rPr>
          <w:i/>
        </w:rPr>
        <w:t>Public Health</w:t>
      </w:r>
      <w:r>
        <w:rPr>
          <w:i/>
          <w:spacing w:val="-57"/>
        </w:rPr>
        <w:t xml:space="preserve"> </w:t>
      </w:r>
      <w:r>
        <w:rPr>
          <w:i/>
        </w:rPr>
        <w:t>Reviews</w:t>
      </w:r>
      <w:r>
        <w:t>,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no. 1,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pp. 1-16.</w:t>
      </w:r>
      <w:r>
        <w:rPr>
          <w:spacing w:val="-1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10.1186/s40985-019-0112-4.</w:t>
      </w:r>
    </w:p>
    <w:p w14:paraId="6718F915" w14:textId="77777777" w:rsidR="00DB0499" w:rsidRDefault="00000000">
      <w:pPr>
        <w:spacing w:line="480" w:lineRule="auto"/>
        <w:ind w:left="880" w:right="653" w:hanging="720"/>
        <w:rPr>
          <w:sz w:val="24"/>
        </w:rPr>
      </w:pPr>
      <w:r>
        <w:rPr>
          <w:sz w:val="24"/>
        </w:rPr>
        <w:t>Alanzi, Turki M. “Gig Health vs eHealth: Future Prospects in Saudi Arabian Health-Care</w:t>
      </w:r>
      <w:r>
        <w:rPr>
          <w:spacing w:val="1"/>
          <w:sz w:val="24"/>
        </w:rPr>
        <w:t xml:space="preserve"> </w:t>
      </w:r>
      <w:r>
        <w:rPr>
          <w:sz w:val="24"/>
        </w:rPr>
        <w:t>System.”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Multidisciplinary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Healthcare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</w:t>
      </w:r>
      <w:r>
        <w:rPr>
          <w:spacing w:val="-3"/>
          <w:sz w:val="24"/>
        </w:rPr>
        <w:t xml:space="preserve"> </w:t>
      </w:r>
      <w:r>
        <w:rPr>
          <w:sz w:val="24"/>
        </w:rPr>
        <w:t>14,</w:t>
      </w:r>
      <w:r>
        <w:rPr>
          <w:spacing w:val="-3"/>
          <w:sz w:val="24"/>
        </w:rPr>
        <w:t xml:space="preserve"> </w:t>
      </w:r>
      <w:r>
        <w:rPr>
          <w:sz w:val="24"/>
        </w:rPr>
        <w:t>2021,</w:t>
      </w:r>
      <w:r>
        <w:rPr>
          <w:spacing w:val="-2"/>
          <w:sz w:val="24"/>
        </w:rPr>
        <w:t xml:space="preserve"> </w:t>
      </w:r>
      <w:r>
        <w:rPr>
          <w:sz w:val="24"/>
        </w:rPr>
        <w:t>pp.</w:t>
      </w:r>
      <w:r>
        <w:rPr>
          <w:spacing w:val="-3"/>
          <w:sz w:val="24"/>
        </w:rPr>
        <w:t xml:space="preserve"> </w:t>
      </w:r>
      <w:r>
        <w:rPr>
          <w:sz w:val="24"/>
        </w:rPr>
        <w:t>1945-53.</w:t>
      </w:r>
      <w:r>
        <w:rPr>
          <w:spacing w:val="-2"/>
          <w:sz w:val="24"/>
        </w:rPr>
        <w:t xml:space="preserve"> </w:t>
      </w:r>
      <w:r>
        <w:rPr>
          <w:sz w:val="24"/>
        </w:rPr>
        <w:t>DOI:</w:t>
      </w:r>
      <w:r>
        <w:rPr>
          <w:spacing w:val="-57"/>
          <w:sz w:val="24"/>
        </w:rPr>
        <w:t xml:space="preserve"> </w:t>
      </w:r>
      <w:r>
        <w:rPr>
          <w:sz w:val="24"/>
        </w:rPr>
        <w:t>10.2147/JMDH.S304690.</w:t>
      </w:r>
    </w:p>
    <w:p w14:paraId="44187ECF" w14:textId="77777777" w:rsidR="00DB0499" w:rsidRDefault="00000000">
      <w:pPr>
        <w:pStyle w:val="BodyText"/>
        <w:spacing w:line="480" w:lineRule="auto"/>
        <w:ind w:left="880" w:right="292" w:hanging="720"/>
      </w:pPr>
      <w:r>
        <w:t>Fu,</w:t>
      </w:r>
      <w:r>
        <w:rPr>
          <w:spacing w:val="-3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Delaying</w:t>
      </w:r>
      <w:r>
        <w:rPr>
          <w:spacing w:val="-2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Surgery:</w:t>
      </w:r>
      <w:r>
        <w:rPr>
          <w:spacing w:val="-3"/>
        </w:rPr>
        <w:t xml:space="preserve"> </w:t>
      </w:r>
      <w:r>
        <w:t>Surgical</w:t>
      </w:r>
      <w:r>
        <w:rPr>
          <w:spacing w:val="-2"/>
        </w:rPr>
        <w:t xml:space="preserve"> </w:t>
      </w:r>
      <w:r>
        <w:t>Perspective.”</w:t>
      </w:r>
      <w:r>
        <w:rPr>
          <w:spacing w:val="-57"/>
        </w:rPr>
        <w:t xml:space="preserve"> </w:t>
      </w:r>
      <w:r>
        <w:t>Annals of Surgery, vol. 272, no. 2, 2020, pp. e79-e80. DOI:</w:t>
      </w:r>
      <w:r>
        <w:rPr>
          <w:spacing w:val="1"/>
        </w:rPr>
        <w:t xml:space="preserve"> </w:t>
      </w:r>
      <w:r>
        <w:t>10.1097/SLA.0000000000003998.</w:t>
      </w:r>
    </w:p>
    <w:sectPr w:rsidR="00DB0499">
      <w:pgSz w:w="12240" w:h="15840"/>
      <w:pgMar w:top="1180" w:right="1360" w:bottom="280" w:left="128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DFAE" w14:textId="77777777" w:rsidR="00F04316" w:rsidRDefault="00F04316">
      <w:r>
        <w:separator/>
      </w:r>
    </w:p>
  </w:endnote>
  <w:endnote w:type="continuationSeparator" w:id="0">
    <w:p w14:paraId="799A3DF6" w14:textId="77777777" w:rsidR="00F04316" w:rsidRDefault="00F0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6324" w14:textId="77777777" w:rsidR="00F04316" w:rsidRDefault="00F04316">
      <w:r>
        <w:separator/>
      </w:r>
    </w:p>
  </w:footnote>
  <w:footnote w:type="continuationSeparator" w:id="0">
    <w:p w14:paraId="21B0CDC7" w14:textId="77777777" w:rsidR="00F04316" w:rsidRDefault="00F0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920A" w14:textId="77777777" w:rsidR="00DB0499" w:rsidRDefault="00000000">
    <w:pPr>
      <w:pStyle w:val="BodyText"/>
      <w:spacing w:line="14" w:lineRule="auto"/>
      <w:rPr>
        <w:sz w:val="20"/>
      </w:rPr>
    </w:pPr>
    <w:r>
      <w:pict w14:anchorId="4BCE13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7.35pt;margin-top:35.5pt;width:55.7pt;height:15.3pt;z-index:-251658752;mso-position-horizontal-relative:page;mso-position-vertical-relative:page" filled="f" stroked="f">
          <v:textbox inset="0,0,0,0">
            <w:txbxContent>
              <w:p w14:paraId="3BC2D894" w14:textId="77777777" w:rsidR="00DB0499" w:rsidRDefault="00000000">
                <w:pPr>
                  <w:pStyle w:val="BodyText"/>
                  <w:spacing w:before="10"/>
                  <w:ind w:left="20"/>
                </w:pPr>
                <w:r>
                  <w:t>Surname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499"/>
    <w:rsid w:val="00A74B0C"/>
    <w:rsid w:val="00DB0499"/>
    <w:rsid w:val="00F0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61C1A"/>
  <w15:docId w15:val="{AFC1B7B9-FE29-4031-9C26-491F17EC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MLA8-Graduate-Essay-any-type-Health-Care.docx</dc:title>
  <cp:lastModifiedBy>ABHAY NAGAR</cp:lastModifiedBy>
  <cp:revision>2</cp:revision>
  <dcterms:created xsi:type="dcterms:W3CDTF">2024-02-07T18:37:00Z</dcterms:created>
  <dcterms:modified xsi:type="dcterms:W3CDTF">2024-02-07T18:40:00Z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2024-02-07T00:00:00Z</vt:filetime>
  </property>
</Properties>
</file>